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7E999" w14:textId="5B0B99DE" w:rsidR="005E339E" w:rsidRPr="005E339E" w:rsidRDefault="005E339E" w:rsidP="005E339E">
      <w:pPr>
        <w:rPr>
          <w:rFonts w:ascii="Book Antiqua" w:hAnsi="Book Antiqua"/>
          <w:b/>
          <w:bCs/>
          <w:sz w:val="24"/>
          <w:szCs w:val="24"/>
        </w:rPr>
      </w:pPr>
      <w:r w:rsidRPr="005E339E">
        <w:rPr>
          <w:rFonts w:ascii="Book Antiqua" w:hAnsi="Book Antiqua"/>
          <w:b/>
          <w:bCs/>
          <w:sz w:val="24"/>
          <w:szCs w:val="24"/>
        </w:rPr>
        <w:t xml:space="preserve">To: </w:t>
      </w:r>
      <w:r w:rsidRPr="005E339E">
        <w:rPr>
          <w:rFonts w:ascii="Book Antiqua" w:hAnsi="Book Antiqua"/>
          <w:b/>
          <w:bCs/>
          <w:sz w:val="24"/>
          <w:szCs w:val="24"/>
        </w:rPr>
        <w:tab/>
      </w:r>
      <w:r w:rsidRPr="005E339E">
        <w:rPr>
          <w:rFonts w:ascii="Book Antiqua" w:hAnsi="Book Antiqua"/>
          <w:b/>
          <w:bCs/>
          <w:sz w:val="24"/>
          <w:szCs w:val="24"/>
        </w:rPr>
        <w:tab/>
        <w:t xml:space="preserve">Connecticut State Agencies </w:t>
      </w:r>
    </w:p>
    <w:p w14:paraId="1F6153A2" w14:textId="1E6BEA3F" w:rsidR="005E339E" w:rsidRPr="005E339E" w:rsidRDefault="005E339E" w:rsidP="005E339E">
      <w:pPr>
        <w:ind w:left="1440" w:hanging="1440"/>
        <w:rPr>
          <w:rFonts w:ascii="Book Antiqua" w:hAnsi="Book Antiqua"/>
          <w:b/>
          <w:bCs/>
          <w:sz w:val="24"/>
          <w:szCs w:val="24"/>
        </w:rPr>
      </w:pPr>
      <w:r w:rsidRPr="005E339E">
        <w:rPr>
          <w:rFonts w:ascii="Book Antiqua" w:hAnsi="Book Antiqua"/>
          <w:b/>
          <w:bCs/>
          <w:sz w:val="24"/>
          <w:szCs w:val="24"/>
        </w:rPr>
        <w:t xml:space="preserve">From: </w:t>
      </w:r>
      <w:r w:rsidRPr="005E339E">
        <w:rPr>
          <w:rFonts w:ascii="Book Antiqua" w:hAnsi="Book Antiqua"/>
          <w:b/>
          <w:bCs/>
          <w:sz w:val="24"/>
          <w:szCs w:val="24"/>
        </w:rPr>
        <w:tab/>
        <w:t xml:space="preserve">The Office of Policy &amp; Management and </w:t>
      </w:r>
      <w:r>
        <w:rPr>
          <w:rFonts w:ascii="Book Antiqua" w:hAnsi="Book Antiqua"/>
          <w:b/>
          <w:bCs/>
          <w:sz w:val="24"/>
          <w:szCs w:val="24"/>
        </w:rPr>
        <w:t>t</w:t>
      </w:r>
      <w:r w:rsidRPr="005E339E">
        <w:rPr>
          <w:rFonts w:ascii="Book Antiqua" w:hAnsi="Book Antiqua"/>
          <w:b/>
          <w:bCs/>
          <w:sz w:val="24"/>
          <w:szCs w:val="24"/>
        </w:rPr>
        <w:t>he Department of Administrative Services</w:t>
      </w:r>
    </w:p>
    <w:p w14:paraId="47519C9B" w14:textId="33643DEB" w:rsidR="006B7DB5" w:rsidRDefault="005E339E" w:rsidP="005E339E">
      <w:pPr>
        <w:rPr>
          <w:rFonts w:ascii="Book Antiqua" w:hAnsi="Book Antiqua"/>
          <w:b/>
          <w:bCs/>
          <w:sz w:val="24"/>
          <w:szCs w:val="24"/>
        </w:rPr>
      </w:pPr>
      <w:r w:rsidRPr="005E339E">
        <w:rPr>
          <w:rFonts w:ascii="Book Antiqua" w:hAnsi="Book Antiqua"/>
          <w:b/>
          <w:bCs/>
          <w:sz w:val="24"/>
          <w:szCs w:val="24"/>
        </w:rPr>
        <w:t xml:space="preserve">Re: </w:t>
      </w:r>
      <w:r w:rsidRPr="005E339E">
        <w:rPr>
          <w:rFonts w:ascii="Book Antiqua" w:hAnsi="Book Antiqua"/>
          <w:b/>
          <w:bCs/>
          <w:sz w:val="24"/>
          <w:szCs w:val="24"/>
        </w:rPr>
        <w:tab/>
      </w:r>
      <w:r w:rsidRPr="005E339E">
        <w:rPr>
          <w:rFonts w:ascii="Book Antiqua" w:hAnsi="Book Antiqua"/>
          <w:b/>
          <w:bCs/>
          <w:sz w:val="24"/>
          <w:szCs w:val="24"/>
        </w:rPr>
        <w:tab/>
        <w:t>C</w:t>
      </w:r>
      <w:r>
        <w:rPr>
          <w:rFonts w:ascii="Book Antiqua" w:hAnsi="Book Antiqua"/>
          <w:b/>
          <w:bCs/>
          <w:sz w:val="24"/>
          <w:szCs w:val="24"/>
        </w:rPr>
        <w:t>OVID</w:t>
      </w:r>
      <w:r w:rsidRPr="005E339E">
        <w:rPr>
          <w:rFonts w:ascii="Book Antiqua" w:hAnsi="Book Antiqua"/>
          <w:b/>
          <w:bCs/>
          <w:sz w:val="24"/>
          <w:szCs w:val="24"/>
        </w:rPr>
        <w:t xml:space="preserve"> 19</w:t>
      </w:r>
      <w:r>
        <w:rPr>
          <w:rFonts w:ascii="Book Antiqua" w:hAnsi="Book Antiqua"/>
          <w:b/>
          <w:bCs/>
          <w:sz w:val="24"/>
          <w:szCs w:val="24"/>
        </w:rPr>
        <w:t>-related personnel situations in state agencies</w:t>
      </w:r>
    </w:p>
    <w:p w14:paraId="44D0CBDE" w14:textId="046F7041" w:rsidR="005E339E" w:rsidRDefault="005E339E" w:rsidP="005E339E">
      <w:pPr>
        <w:pBdr>
          <w:bottom w:val="single" w:sz="12" w:space="1" w:color="auto"/>
        </w:pBdr>
        <w:rPr>
          <w:rFonts w:ascii="Book Antiqua" w:hAnsi="Book Antiqua"/>
          <w:b/>
          <w:bCs/>
          <w:sz w:val="24"/>
          <w:szCs w:val="24"/>
        </w:rPr>
      </w:pPr>
      <w:r>
        <w:rPr>
          <w:rFonts w:ascii="Book Antiqua" w:hAnsi="Book Antiqua"/>
          <w:b/>
          <w:bCs/>
          <w:sz w:val="24"/>
          <w:szCs w:val="24"/>
        </w:rPr>
        <w:t>Date:</w:t>
      </w:r>
      <w:r>
        <w:rPr>
          <w:rFonts w:ascii="Book Antiqua" w:hAnsi="Book Antiqua"/>
          <w:b/>
          <w:bCs/>
          <w:sz w:val="24"/>
          <w:szCs w:val="24"/>
        </w:rPr>
        <w:tab/>
      </w:r>
      <w:r>
        <w:rPr>
          <w:rFonts w:ascii="Book Antiqua" w:hAnsi="Book Antiqua"/>
          <w:b/>
          <w:bCs/>
          <w:sz w:val="24"/>
          <w:szCs w:val="24"/>
        </w:rPr>
        <w:tab/>
        <w:t>March 4, 2020</w:t>
      </w:r>
    </w:p>
    <w:p w14:paraId="20F1CBC4" w14:textId="506C7C42" w:rsidR="00677317" w:rsidRPr="005E339E" w:rsidRDefault="00E04C8D" w:rsidP="00E04C8D">
      <w:pPr>
        <w:jc w:val="both"/>
        <w:rPr>
          <w:rFonts w:ascii="Book Antiqua" w:hAnsi="Book Antiqua"/>
          <w:sz w:val="24"/>
          <w:szCs w:val="24"/>
        </w:rPr>
      </w:pPr>
      <w:r w:rsidRPr="005E339E">
        <w:rPr>
          <w:rFonts w:ascii="Book Antiqua" w:hAnsi="Book Antiqua"/>
          <w:sz w:val="24"/>
          <w:szCs w:val="24"/>
        </w:rPr>
        <w:t>In the past when the State faced pandemic situations such as SARS, the Avian (bird) flu, swine flu etc., the State planned for coverage</w:t>
      </w:r>
      <w:r w:rsidR="008D145B" w:rsidRPr="005E339E">
        <w:rPr>
          <w:rFonts w:ascii="Book Antiqua" w:hAnsi="Book Antiqua"/>
          <w:sz w:val="24"/>
          <w:szCs w:val="24"/>
        </w:rPr>
        <w:t xml:space="preserve"> and continuity of operations</w:t>
      </w:r>
      <w:r w:rsidRPr="005E339E">
        <w:rPr>
          <w:rFonts w:ascii="Book Antiqua" w:hAnsi="Book Antiqua"/>
          <w:sz w:val="24"/>
          <w:szCs w:val="24"/>
        </w:rPr>
        <w:t xml:space="preserve"> in the event of a catastrophic outbreak leading to staffing shortages.  Consideration was given to </w:t>
      </w:r>
      <w:r w:rsidR="008D145B" w:rsidRPr="005E339E">
        <w:rPr>
          <w:rFonts w:ascii="Book Antiqua" w:hAnsi="Book Antiqua"/>
          <w:sz w:val="24"/>
          <w:szCs w:val="24"/>
        </w:rPr>
        <w:t>potential impacts to critical</w:t>
      </w:r>
      <w:r w:rsidRPr="005E339E">
        <w:rPr>
          <w:rFonts w:ascii="Book Antiqua" w:hAnsi="Book Antiqua"/>
          <w:sz w:val="24"/>
          <w:szCs w:val="24"/>
        </w:rPr>
        <w:t xml:space="preserve"> functions and how they could continue to be performed by telecommuting when possible</w:t>
      </w:r>
      <w:r w:rsidR="008D145B" w:rsidRPr="005E339E">
        <w:rPr>
          <w:rFonts w:ascii="Book Antiqua" w:hAnsi="Book Antiqua"/>
          <w:sz w:val="24"/>
          <w:szCs w:val="24"/>
        </w:rPr>
        <w:t>, or temporary personnel if necessary</w:t>
      </w:r>
      <w:r w:rsidRPr="005E339E">
        <w:rPr>
          <w:rFonts w:ascii="Book Antiqua" w:hAnsi="Book Antiqua"/>
          <w:sz w:val="24"/>
          <w:szCs w:val="24"/>
        </w:rPr>
        <w:t xml:space="preserve">.  The State is in the process of revisiting those plans, and direction on the macro level is forth coming. </w:t>
      </w:r>
      <w:r w:rsidR="005E339E">
        <w:rPr>
          <w:rFonts w:ascii="Book Antiqua" w:hAnsi="Book Antiqua"/>
          <w:sz w:val="24"/>
          <w:szCs w:val="24"/>
        </w:rPr>
        <w:t xml:space="preserve"> </w:t>
      </w:r>
      <w:r w:rsidRPr="005E339E">
        <w:rPr>
          <w:rFonts w:ascii="Book Antiqua" w:hAnsi="Book Antiqua"/>
          <w:sz w:val="24"/>
          <w:szCs w:val="24"/>
        </w:rPr>
        <w:t>For more immediate circumstances we offer the following guidance:</w:t>
      </w:r>
    </w:p>
    <w:p w14:paraId="7722CF6E" w14:textId="574CD73A" w:rsidR="00286403" w:rsidRPr="005E339E" w:rsidRDefault="00286403" w:rsidP="005E339E">
      <w:pPr>
        <w:ind w:left="720"/>
        <w:jc w:val="both"/>
        <w:rPr>
          <w:rFonts w:ascii="Book Antiqua" w:hAnsi="Book Antiqua"/>
          <w:sz w:val="24"/>
          <w:szCs w:val="24"/>
        </w:rPr>
      </w:pPr>
      <w:r w:rsidRPr="005E339E">
        <w:rPr>
          <w:rFonts w:ascii="Book Antiqua" w:hAnsi="Book Antiqua"/>
          <w:b/>
          <w:bCs/>
          <w:i/>
          <w:iCs/>
          <w:sz w:val="24"/>
          <w:szCs w:val="24"/>
        </w:rPr>
        <w:t>Employees who are ill with COVID 19</w:t>
      </w:r>
      <w:r w:rsidRPr="005E339E">
        <w:rPr>
          <w:rFonts w:ascii="Book Antiqua" w:hAnsi="Book Antiqua"/>
          <w:sz w:val="24"/>
          <w:szCs w:val="24"/>
        </w:rPr>
        <w:t xml:space="preserve"> </w:t>
      </w:r>
      <w:r w:rsidR="00677317" w:rsidRPr="005E339E">
        <w:rPr>
          <w:rFonts w:ascii="Book Antiqua" w:hAnsi="Book Antiqua"/>
          <w:sz w:val="24"/>
          <w:szCs w:val="24"/>
        </w:rPr>
        <w:t xml:space="preserve">or manifesting symptoms of the virus </w:t>
      </w:r>
      <w:r w:rsidRPr="005E339E">
        <w:rPr>
          <w:rFonts w:ascii="Book Antiqua" w:hAnsi="Book Antiqua"/>
          <w:sz w:val="24"/>
          <w:szCs w:val="24"/>
        </w:rPr>
        <w:t xml:space="preserve">should follow the instructions of their health care professional.  The illness may or may not arise to the level of an FMLA covered event.  </w:t>
      </w:r>
      <w:r w:rsidR="00677317" w:rsidRPr="005E339E">
        <w:rPr>
          <w:rFonts w:ascii="Book Antiqua" w:hAnsi="Book Antiqua"/>
          <w:sz w:val="24"/>
          <w:szCs w:val="24"/>
        </w:rPr>
        <w:t>The</w:t>
      </w:r>
      <w:r w:rsidR="008D145B" w:rsidRPr="005E339E">
        <w:rPr>
          <w:rFonts w:ascii="Book Antiqua" w:hAnsi="Book Antiqua"/>
          <w:sz w:val="24"/>
          <w:szCs w:val="24"/>
        </w:rPr>
        <w:t xml:space="preserve"> Agency</w:t>
      </w:r>
      <w:r w:rsidR="00677317" w:rsidRPr="005E339E">
        <w:rPr>
          <w:rFonts w:ascii="Book Antiqua" w:hAnsi="Book Antiqua"/>
          <w:sz w:val="24"/>
          <w:szCs w:val="24"/>
        </w:rPr>
        <w:t xml:space="preserve"> Human Resources Office shall provide relevant FMLA paperwork</w:t>
      </w:r>
      <w:r w:rsidR="00623E52" w:rsidRPr="005E339E">
        <w:rPr>
          <w:rFonts w:ascii="Book Antiqua" w:hAnsi="Book Antiqua"/>
          <w:sz w:val="24"/>
          <w:szCs w:val="24"/>
        </w:rPr>
        <w:t xml:space="preserve"> as appropriate</w:t>
      </w:r>
      <w:r w:rsidR="00677317" w:rsidRPr="005E339E">
        <w:rPr>
          <w:rFonts w:ascii="Book Antiqua" w:hAnsi="Book Antiqua"/>
          <w:sz w:val="24"/>
          <w:szCs w:val="24"/>
        </w:rPr>
        <w:t xml:space="preserve">.  </w:t>
      </w:r>
      <w:r w:rsidRPr="005E339E">
        <w:rPr>
          <w:rFonts w:ascii="Book Antiqua" w:hAnsi="Book Antiqua"/>
          <w:sz w:val="24"/>
          <w:szCs w:val="24"/>
        </w:rPr>
        <w:t xml:space="preserve">Employees who are </w:t>
      </w:r>
      <w:r w:rsidR="000D1C42" w:rsidRPr="005E339E">
        <w:rPr>
          <w:rFonts w:ascii="Book Antiqua" w:hAnsi="Book Antiqua"/>
          <w:sz w:val="24"/>
          <w:szCs w:val="24"/>
        </w:rPr>
        <w:t xml:space="preserve">ill </w:t>
      </w:r>
      <w:r w:rsidR="00445DFC" w:rsidRPr="005E339E">
        <w:rPr>
          <w:rFonts w:ascii="Book Antiqua" w:hAnsi="Book Antiqua"/>
          <w:sz w:val="24"/>
          <w:szCs w:val="24"/>
        </w:rPr>
        <w:t xml:space="preserve">should utilize accrued sick leave. </w:t>
      </w:r>
      <w:r w:rsidR="00E04C8D" w:rsidRPr="005E339E">
        <w:rPr>
          <w:rFonts w:ascii="Book Antiqua" w:hAnsi="Book Antiqua"/>
          <w:sz w:val="24"/>
          <w:szCs w:val="24"/>
        </w:rPr>
        <w:t xml:space="preserve"> </w:t>
      </w:r>
      <w:r w:rsidR="00445DFC" w:rsidRPr="005E339E">
        <w:rPr>
          <w:rFonts w:ascii="Book Antiqua" w:hAnsi="Book Antiqua"/>
          <w:sz w:val="24"/>
          <w:szCs w:val="24"/>
        </w:rPr>
        <w:t xml:space="preserve">Once the sick leave is exhausted, said employees may use other accrued leave including vacation, personal leave </w:t>
      </w:r>
      <w:r w:rsidR="00E04C8D" w:rsidRPr="005E339E">
        <w:rPr>
          <w:rFonts w:ascii="Book Antiqua" w:hAnsi="Book Antiqua"/>
          <w:sz w:val="24"/>
          <w:szCs w:val="24"/>
        </w:rPr>
        <w:t>or accrued</w:t>
      </w:r>
      <w:r w:rsidR="00445DFC" w:rsidRPr="005E339E">
        <w:rPr>
          <w:rFonts w:ascii="Book Antiqua" w:hAnsi="Book Antiqua"/>
          <w:sz w:val="24"/>
          <w:szCs w:val="24"/>
        </w:rPr>
        <w:t xml:space="preserve"> compensatory time.  </w:t>
      </w:r>
      <w:r w:rsidR="008D145B" w:rsidRPr="005E339E">
        <w:rPr>
          <w:rFonts w:ascii="Book Antiqua" w:hAnsi="Book Antiqua"/>
          <w:sz w:val="24"/>
          <w:szCs w:val="24"/>
        </w:rPr>
        <w:t xml:space="preserve">There may be additional paid leave </w:t>
      </w:r>
      <w:proofErr w:type="gramStart"/>
      <w:r w:rsidR="008D145B" w:rsidRPr="005E339E">
        <w:rPr>
          <w:rFonts w:ascii="Book Antiqua" w:hAnsi="Book Antiqua"/>
          <w:sz w:val="24"/>
          <w:szCs w:val="24"/>
        </w:rPr>
        <w:t>benefits</w:t>
      </w:r>
      <w:proofErr w:type="gramEnd"/>
      <w:r w:rsidR="008D145B" w:rsidRPr="005E339E">
        <w:rPr>
          <w:rFonts w:ascii="Book Antiqua" w:hAnsi="Book Antiqua"/>
          <w:sz w:val="24"/>
          <w:szCs w:val="24"/>
        </w:rPr>
        <w:t xml:space="preserve"> such as advance sick leave, leave donation and sick leave bank as prescribed by the specific collective bargaining agreement</w:t>
      </w:r>
      <w:r w:rsidR="000D1C42" w:rsidRPr="005E339E">
        <w:rPr>
          <w:rFonts w:ascii="Book Antiqua" w:hAnsi="Book Antiqua"/>
          <w:sz w:val="24"/>
          <w:szCs w:val="24"/>
        </w:rPr>
        <w:t xml:space="preserve"> or policy</w:t>
      </w:r>
      <w:r w:rsidR="008D145B" w:rsidRPr="005E339E">
        <w:rPr>
          <w:rFonts w:ascii="Book Antiqua" w:hAnsi="Book Antiqua"/>
          <w:sz w:val="24"/>
          <w:szCs w:val="24"/>
        </w:rPr>
        <w:t>.</w:t>
      </w:r>
    </w:p>
    <w:p w14:paraId="0D7C95C4" w14:textId="342E36B4" w:rsidR="000D1C42" w:rsidRPr="005E339E" w:rsidRDefault="00677317" w:rsidP="005E339E">
      <w:pPr>
        <w:ind w:left="720"/>
        <w:jc w:val="both"/>
        <w:rPr>
          <w:rFonts w:ascii="Book Antiqua" w:hAnsi="Book Antiqua"/>
          <w:sz w:val="24"/>
          <w:szCs w:val="24"/>
        </w:rPr>
      </w:pPr>
      <w:bookmarkStart w:id="0" w:name="_Hlk34224040"/>
      <w:r w:rsidRPr="005E339E">
        <w:rPr>
          <w:rFonts w:ascii="Book Antiqua" w:hAnsi="Book Antiqua"/>
          <w:b/>
          <w:bCs/>
          <w:i/>
          <w:iCs/>
          <w:sz w:val="24"/>
          <w:szCs w:val="24"/>
        </w:rPr>
        <w:t>Employees caring for a family member</w:t>
      </w:r>
      <w:r w:rsidR="00623E52" w:rsidRPr="005E339E">
        <w:rPr>
          <w:rFonts w:ascii="Book Antiqua" w:hAnsi="Book Antiqua"/>
          <w:b/>
          <w:bCs/>
          <w:i/>
          <w:iCs/>
          <w:sz w:val="24"/>
          <w:szCs w:val="24"/>
        </w:rPr>
        <w:t xml:space="preserve"> </w:t>
      </w:r>
      <w:r w:rsidRPr="005E339E">
        <w:rPr>
          <w:rFonts w:ascii="Book Antiqua" w:hAnsi="Book Antiqua"/>
          <w:b/>
          <w:bCs/>
          <w:i/>
          <w:iCs/>
          <w:sz w:val="24"/>
          <w:szCs w:val="24"/>
        </w:rPr>
        <w:t>or someone domiciled in the same residence</w:t>
      </w:r>
      <w:r w:rsidR="00E04C8D" w:rsidRPr="005E339E">
        <w:rPr>
          <w:rFonts w:ascii="Book Antiqua" w:hAnsi="Book Antiqua"/>
          <w:b/>
          <w:bCs/>
          <w:i/>
          <w:iCs/>
          <w:sz w:val="24"/>
          <w:szCs w:val="24"/>
        </w:rPr>
        <w:t xml:space="preserve"> </w:t>
      </w:r>
      <w:r w:rsidR="00884600">
        <w:rPr>
          <w:rFonts w:ascii="Book Antiqua" w:hAnsi="Book Antiqua"/>
          <w:b/>
          <w:bCs/>
          <w:i/>
          <w:iCs/>
          <w:sz w:val="24"/>
          <w:szCs w:val="24"/>
        </w:rPr>
        <w:t>who is</w:t>
      </w:r>
      <w:bookmarkStart w:id="1" w:name="_GoBack"/>
      <w:bookmarkEnd w:id="1"/>
      <w:r w:rsidR="000D1C42" w:rsidRPr="005E339E">
        <w:rPr>
          <w:rFonts w:ascii="Book Antiqua" w:hAnsi="Book Antiqua"/>
          <w:b/>
          <w:bCs/>
          <w:i/>
          <w:iCs/>
          <w:sz w:val="24"/>
          <w:szCs w:val="24"/>
        </w:rPr>
        <w:t xml:space="preserve"> ill </w:t>
      </w:r>
      <w:r w:rsidR="00E04C8D" w:rsidRPr="005E339E">
        <w:rPr>
          <w:rFonts w:ascii="Book Antiqua" w:hAnsi="Book Antiqua"/>
          <w:b/>
          <w:bCs/>
          <w:i/>
          <w:iCs/>
          <w:sz w:val="24"/>
          <w:szCs w:val="24"/>
        </w:rPr>
        <w:t>with COVID 19</w:t>
      </w:r>
      <w:r w:rsidRPr="005E339E">
        <w:rPr>
          <w:rFonts w:ascii="Book Antiqua" w:hAnsi="Book Antiqua"/>
          <w:sz w:val="24"/>
          <w:szCs w:val="24"/>
        </w:rPr>
        <w:t xml:space="preserve"> </w:t>
      </w:r>
      <w:bookmarkEnd w:id="0"/>
      <w:r w:rsidR="000D1C42" w:rsidRPr="005E339E">
        <w:rPr>
          <w:rFonts w:ascii="Book Antiqua" w:hAnsi="Book Antiqua"/>
          <w:sz w:val="24"/>
          <w:szCs w:val="24"/>
        </w:rPr>
        <w:t xml:space="preserve">or manifesting </w:t>
      </w:r>
      <w:r w:rsidR="00FD4115" w:rsidRPr="005E339E">
        <w:rPr>
          <w:rFonts w:ascii="Book Antiqua" w:hAnsi="Book Antiqua"/>
          <w:sz w:val="24"/>
          <w:szCs w:val="24"/>
        </w:rPr>
        <w:t>symptoms</w:t>
      </w:r>
      <w:r w:rsidR="000D1C42" w:rsidRPr="005E339E">
        <w:rPr>
          <w:rFonts w:ascii="Book Antiqua" w:hAnsi="Book Antiqua"/>
          <w:sz w:val="24"/>
          <w:szCs w:val="24"/>
        </w:rPr>
        <w:t xml:space="preserve"> of the virus </w:t>
      </w:r>
      <w:r w:rsidRPr="005E339E">
        <w:rPr>
          <w:rFonts w:ascii="Book Antiqua" w:hAnsi="Book Antiqua"/>
          <w:sz w:val="24"/>
          <w:szCs w:val="24"/>
        </w:rPr>
        <w:t>may utilize sick family leave, vacation, personal leave, or compensatory time upon request</w:t>
      </w:r>
      <w:r w:rsidR="00E04C8D" w:rsidRPr="005E339E">
        <w:rPr>
          <w:rFonts w:ascii="Book Antiqua" w:hAnsi="Book Antiqua"/>
          <w:sz w:val="24"/>
          <w:szCs w:val="24"/>
        </w:rPr>
        <w:t xml:space="preserve"> for the portion of the day devoted to caregiving</w:t>
      </w:r>
      <w:r w:rsidRPr="005E339E">
        <w:rPr>
          <w:rFonts w:ascii="Book Antiqua" w:hAnsi="Book Antiqua"/>
          <w:sz w:val="24"/>
          <w:szCs w:val="24"/>
        </w:rPr>
        <w:t xml:space="preserve">. </w:t>
      </w:r>
      <w:r w:rsidR="00AD47C4" w:rsidRPr="005E339E">
        <w:rPr>
          <w:rFonts w:ascii="Book Antiqua" w:hAnsi="Book Antiqua"/>
          <w:sz w:val="24"/>
          <w:szCs w:val="24"/>
        </w:rPr>
        <w:t xml:space="preserve">Such employees should stay at home and self-monitor consistent with the CDC guidelines for 14 days from the original date of exposure. </w:t>
      </w:r>
      <w:r w:rsidRPr="005E339E">
        <w:rPr>
          <w:rFonts w:ascii="Book Antiqua" w:hAnsi="Book Antiqua"/>
          <w:sz w:val="24"/>
          <w:szCs w:val="24"/>
        </w:rPr>
        <w:t xml:space="preserve"> </w:t>
      </w:r>
      <w:r w:rsidR="008D145B" w:rsidRPr="005E339E">
        <w:rPr>
          <w:rFonts w:ascii="Book Antiqua" w:hAnsi="Book Antiqua"/>
          <w:sz w:val="24"/>
          <w:szCs w:val="24"/>
        </w:rPr>
        <w:t xml:space="preserve">Said employees </w:t>
      </w:r>
      <w:r w:rsidR="00AD47C4" w:rsidRPr="005E339E">
        <w:rPr>
          <w:rFonts w:ascii="Book Antiqua" w:hAnsi="Book Antiqua"/>
          <w:sz w:val="24"/>
          <w:szCs w:val="24"/>
        </w:rPr>
        <w:t xml:space="preserve">may </w:t>
      </w:r>
      <w:r w:rsidR="008D145B" w:rsidRPr="005E339E">
        <w:rPr>
          <w:rFonts w:ascii="Book Antiqua" w:hAnsi="Book Antiqua"/>
          <w:sz w:val="24"/>
          <w:szCs w:val="24"/>
        </w:rPr>
        <w:t>request to telework for the portion of the day not devoted to caregiving</w:t>
      </w:r>
      <w:r w:rsidR="000D1C42" w:rsidRPr="005E339E">
        <w:rPr>
          <w:rFonts w:ascii="Book Antiqua" w:hAnsi="Book Antiqua"/>
          <w:sz w:val="24"/>
          <w:szCs w:val="24"/>
        </w:rPr>
        <w:t>.</w:t>
      </w:r>
      <w:r w:rsidR="008D145B" w:rsidRPr="005E339E">
        <w:rPr>
          <w:rFonts w:ascii="Book Antiqua" w:hAnsi="Book Antiqua"/>
          <w:sz w:val="24"/>
          <w:szCs w:val="24"/>
        </w:rPr>
        <w:t xml:space="preserve"> </w:t>
      </w:r>
      <w:r w:rsidR="000D1C42" w:rsidRPr="005E339E">
        <w:rPr>
          <w:rFonts w:ascii="Book Antiqua" w:hAnsi="Book Antiqua"/>
          <w:sz w:val="24"/>
          <w:szCs w:val="24"/>
        </w:rPr>
        <w:t xml:space="preserve">  The illness may or may not arise to the level of an FMLA covered event.  The Agency Human Resources Office shall provide relevant FMLA paperwork as appropriate. </w:t>
      </w:r>
      <w:r w:rsidR="00AD47C4" w:rsidRPr="005E339E">
        <w:rPr>
          <w:rFonts w:ascii="Book Antiqua" w:hAnsi="Book Antiqua"/>
          <w:sz w:val="24"/>
          <w:szCs w:val="24"/>
        </w:rPr>
        <w:t>The Agency Human Resources Officer may request appropriate documentation to support such request.</w:t>
      </w:r>
      <w:r w:rsidR="000D1C42" w:rsidRPr="005E339E">
        <w:rPr>
          <w:rFonts w:ascii="Book Antiqua" w:hAnsi="Book Antiqua"/>
          <w:sz w:val="24"/>
          <w:szCs w:val="24"/>
        </w:rPr>
        <w:t xml:space="preserve"> </w:t>
      </w:r>
    </w:p>
    <w:p w14:paraId="7F8A3BC4" w14:textId="6674A6FE" w:rsidR="00677317" w:rsidRPr="005E339E" w:rsidRDefault="000D1C42" w:rsidP="005E339E">
      <w:pPr>
        <w:ind w:left="720"/>
        <w:jc w:val="both"/>
        <w:rPr>
          <w:rFonts w:ascii="Book Antiqua" w:hAnsi="Book Antiqua"/>
          <w:sz w:val="24"/>
          <w:szCs w:val="24"/>
        </w:rPr>
      </w:pPr>
      <w:r w:rsidRPr="005E339E">
        <w:rPr>
          <w:rFonts w:ascii="Book Antiqua" w:hAnsi="Book Antiqua"/>
          <w:sz w:val="24"/>
          <w:szCs w:val="24"/>
        </w:rPr>
        <w:t>To the extent that the employee who is providing care to a family member is directed by a medical professional to self-monitor, the employee will be eligible for paid leave pursuant to 5-248(a) for 14 days from the date of exposure.</w:t>
      </w:r>
    </w:p>
    <w:p w14:paraId="7523DDEA" w14:textId="136A7DFC" w:rsidR="00445DFC" w:rsidRPr="005E339E" w:rsidRDefault="00445DFC" w:rsidP="005E339E">
      <w:pPr>
        <w:ind w:left="720"/>
        <w:jc w:val="both"/>
        <w:rPr>
          <w:rFonts w:ascii="Book Antiqua" w:hAnsi="Book Antiqua"/>
          <w:sz w:val="24"/>
          <w:szCs w:val="24"/>
        </w:rPr>
      </w:pPr>
      <w:r w:rsidRPr="005E339E">
        <w:rPr>
          <w:rFonts w:ascii="Book Antiqua" w:hAnsi="Book Antiqua"/>
          <w:b/>
          <w:bCs/>
          <w:i/>
          <w:iCs/>
          <w:sz w:val="24"/>
          <w:szCs w:val="24"/>
        </w:rPr>
        <w:t xml:space="preserve">Employees who have travelled to one of the Level 2 or Level 3 countries </w:t>
      </w:r>
      <w:r w:rsidR="00623E52" w:rsidRPr="005E339E">
        <w:rPr>
          <w:rFonts w:ascii="Book Antiqua" w:hAnsi="Book Antiqua"/>
          <w:b/>
          <w:bCs/>
          <w:i/>
          <w:iCs/>
          <w:sz w:val="24"/>
          <w:szCs w:val="24"/>
        </w:rPr>
        <w:t>as defined by the CDC</w:t>
      </w:r>
      <w:r w:rsidR="00171B8E" w:rsidRPr="005E339E">
        <w:rPr>
          <w:rFonts w:ascii="Book Antiqua" w:hAnsi="Book Antiqua"/>
          <w:b/>
          <w:bCs/>
          <w:i/>
          <w:iCs/>
          <w:sz w:val="24"/>
          <w:szCs w:val="24"/>
        </w:rPr>
        <w:t>*</w:t>
      </w:r>
      <w:r w:rsidR="006B7DB5" w:rsidRPr="005E339E">
        <w:rPr>
          <w:rFonts w:ascii="Book Antiqua" w:hAnsi="Book Antiqua"/>
          <w:b/>
          <w:bCs/>
          <w:i/>
          <w:iCs/>
          <w:sz w:val="24"/>
          <w:szCs w:val="24"/>
        </w:rPr>
        <w:t>,</w:t>
      </w:r>
      <w:r w:rsidR="00623E52" w:rsidRPr="005E339E">
        <w:rPr>
          <w:rFonts w:ascii="Book Antiqua" w:hAnsi="Book Antiqua"/>
          <w:b/>
          <w:bCs/>
          <w:i/>
          <w:iCs/>
          <w:sz w:val="24"/>
          <w:szCs w:val="24"/>
        </w:rPr>
        <w:t xml:space="preserve"> and</w:t>
      </w:r>
      <w:r w:rsidRPr="005E339E">
        <w:rPr>
          <w:rFonts w:ascii="Book Antiqua" w:hAnsi="Book Antiqua"/>
          <w:b/>
          <w:bCs/>
          <w:i/>
          <w:iCs/>
          <w:sz w:val="24"/>
          <w:szCs w:val="24"/>
        </w:rPr>
        <w:t xml:space="preserve"> return asymptomatic</w:t>
      </w:r>
      <w:r w:rsidR="006B7DB5" w:rsidRPr="005E339E">
        <w:rPr>
          <w:rFonts w:ascii="Book Antiqua" w:hAnsi="Book Antiqua"/>
          <w:sz w:val="24"/>
          <w:szCs w:val="24"/>
        </w:rPr>
        <w:t>,</w:t>
      </w:r>
      <w:r w:rsidRPr="005E339E">
        <w:rPr>
          <w:rFonts w:ascii="Book Antiqua" w:hAnsi="Book Antiqua"/>
          <w:sz w:val="24"/>
          <w:szCs w:val="24"/>
        </w:rPr>
        <w:t xml:space="preserve"> </w:t>
      </w:r>
      <w:bookmarkStart w:id="2" w:name="_Hlk34224370"/>
      <w:r w:rsidRPr="005E339E">
        <w:rPr>
          <w:rFonts w:ascii="Book Antiqua" w:hAnsi="Book Antiqua"/>
          <w:sz w:val="24"/>
          <w:szCs w:val="24"/>
        </w:rPr>
        <w:t xml:space="preserve">should </w:t>
      </w:r>
      <w:r w:rsidR="000A1422" w:rsidRPr="005E339E">
        <w:rPr>
          <w:rFonts w:ascii="Book Antiqua" w:hAnsi="Book Antiqua"/>
          <w:sz w:val="24"/>
          <w:szCs w:val="24"/>
        </w:rPr>
        <w:t xml:space="preserve">stay at home and </w:t>
      </w:r>
      <w:r w:rsidRPr="005E339E">
        <w:rPr>
          <w:rFonts w:ascii="Book Antiqua" w:hAnsi="Book Antiqua"/>
          <w:sz w:val="24"/>
          <w:szCs w:val="24"/>
        </w:rPr>
        <w:t>self-</w:t>
      </w:r>
      <w:r w:rsidR="000A1422" w:rsidRPr="005E339E">
        <w:rPr>
          <w:rFonts w:ascii="Book Antiqua" w:hAnsi="Book Antiqua"/>
          <w:sz w:val="24"/>
          <w:szCs w:val="24"/>
        </w:rPr>
        <w:t xml:space="preserve">monitor </w:t>
      </w:r>
      <w:r w:rsidRPr="005E339E">
        <w:rPr>
          <w:rFonts w:ascii="Book Antiqua" w:hAnsi="Book Antiqua"/>
          <w:sz w:val="24"/>
          <w:szCs w:val="24"/>
        </w:rPr>
        <w:lastRenderedPageBreak/>
        <w:t>consistent with the CDC guidelines</w:t>
      </w:r>
      <w:r w:rsidR="00AD47C4" w:rsidRPr="005E339E">
        <w:rPr>
          <w:rFonts w:ascii="Book Antiqua" w:hAnsi="Book Antiqua"/>
          <w:sz w:val="24"/>
          <w:szCs w:val="24"/>
        </w:rPr>
        <w:t xml:space="preserve"> for 14 days from the date of return</w:t>
      </w:r>
      <w:r w:rsidRPr="005E339E">
        <w:rPr>
          <w:rFonts w:ascii="Book Antiqua" w:hAnsi="Book Antiqua"/>
          <w:sz w:val="24"/>
          <w:szCs w:val="24"/>
        </w:rPr>
        <w:t xml:space="preserve">.  </w:t>
      </w:r>
      <w:bookmarkEnd w:id="2"/>
      <w:r w:rsidRPr="005E339E">
        <w:rPr>
          <w:rFonts w:ascii="Book Antiqua" w:hAnsi="Book Antiqua"/>
          <w:sz w:val="24"/>
          <w:szCs w:val="24"/>
        </w:rPr>
        <w:t>If they are approved to telework</w:t>
      </w:r>
      <w:r w:rsidR="000A1422" w:rsidRPr="005E339E">
        <w:rPr>
          <w:rFonts w:ascii="Book Antiqua" w:hAnsi="Book Antiqua"/>
          <w:sz w:val="24"/>
          <w:szCs w:val="24"/>
        </w:rPr>
        <w:t xml:space="preserve"> by their agency head</w:t>
      </w:r>
      <w:r w:rsidRPr="005E339E">
        <w:rPr>
          <w:rFonts w:ascii="Book Antiqua" w:hAnsi="Book Antiqua"/>
          <w:sz w:val="24"/>
          <w:szCs w:val="24"/>
        </w:rPr>
        <w:t xml:space="preserve">, then they should be allowed to do so during the </w:t>
      </w:r>
      <w:r w:rsidR="000A1422" w:rsidRPr="005E339E">
        <w:rPr>
          <w:rFonts w:ascii="Book Antiqua" w:hAnsi="Book Antiqua"/>
          <w:sz w:val="24"/>
          <w:szCs w:val="24"/>
        </w:rPr>
        <w:t xml:space="preserve">self-monitoring </w:t>
      </w:r>
      <w:r w:rsidRPr="005E339E">
        <w:rPr>
          <w:rFonts w:ascii="Book Antiqua" w:hAnsi="Book Antiqua"/>
          <w:sz w:val="24"/>
          <w:szCs w:val="24"/>
        </w:rPr>
        <w:t xml:space="preserve">period.  The telework guidelines shall be </w:t>
      </w:r>
      <w:r w:rsidR="00677317" w:rsidRPr="005E339E">
        <w:rPr>
          <w:rFonts w:ascii="Book Antiqua" w:hAnsi="Book Antiqua"/>
          <w:sz w:val="24"/>
          <w:szCs w:val="24"/>
        </w:rPr>
        <w:t>suspended</w:t>
      </w:r>
      <w:r w:rsidRPr="005E339E">
        <w:rPr>
          <w:rFonts w:ascii="Book Antiqua" w:hAnsi="Book Antiqua"/>
          <w:sz w:val="24"/>
          <w:szCs w:val="24"/>
        </w:rPr>
        <w:t>, as needed, thus allowing them to telework for the entire period and not for</w:t>
      </w:r>
      <w:r w:rsidR="006B7DB5" w:rsidRPr="005E339E">
        <w:rPr>
          <w:rFonts w:ascii="Book Antiqua" w:hAnsi="Book Antiqua"/>
          <w:sz w:val="24"/>
          <w:szCs w:val="24"/>
        </w:rPr>
        <w:t xml:space="preserve"> only</w:t>
      </w:r>
      <w:r w:rsidRPr="005E339E">
        <w:rPr>
          <w:rFonts w:ascii="Book Antiqua" w:hAnsi="Book Antiqua"/>
          <w:sz w:val="24"/>
          <w:szCs w:val="24"/>
        </w:rPr>
        <w:t xml:space="preserve"> two days per week.  </w:t>
      </w:r>
      <w:r w:rsidR="00623E52" w:rsidRPr="005E339E">
        <w:rPr>
          <w:rFonts w:ascii="Book Antiqua" w:hAnsi="Book Antiqua"/>
          <w:sz w:val="24"/>
          <w:szCs w:val="24"/>
        </w:rPr>
        <w:t>Th</w:t>
      </w:r>
      <w:r w:rsidR="006B7DB5" w:rsidRPr="005E339E">
        <w:rPr>
          <w:rFonts w:ascii="Book Antiqua" w:hAnsi="Book Antiqua"/>
          <w:sz w:val="24"/>
          <w:szCs w:val="24"/>
        </w:rPr>
        <w:t>o</w:t>
      </w:r>
      <w:r w:rsidR="00623E52" w:rsidRPr="005E339E">
        <w:rPr>
          <w:rFonts w:ascii="Book Antiqua" w:hAnsi="Book Antiqua"/>
          <w:sz w:val="24"/>
          <w:szCs w:val="24"/>
        </w:rPr>
        <w:t>se e</w:t>
      </w:r>
      <w:r w:rsidRPr="005E339E">
        <w:rPr>
          <w:rFonts w:ascii="Book Antiqua" w:hAnsi="Book Antiqua"/>
          <w:sz w:val="24"/>
          <w:szCs w:val="24"/>
        </w:rPr>
        <w:t xml:space="preserve">mployees </w:t>
      </w:r>
      <w:r w:rsidR="000A1422" w:rsidRPr="005E339E">
        <w:rPr>
          <w:rFonts w:ascii="Book Antiqua" w:hAnsi="Book Antiqua"/>
          <w:sz w:val="24"/>
          <w:szCs w:val="24"/>
        </w:rPr>
        <w:t xml:space="preserve">for whom </w:t>
      </w:r>
      <w:r w:rsidRPr="005E339E">
        <w:rPr>
          <w:rFonts w:ascii="Book Antiqua" w:hAnsi="Book Antiqua"/>
          <w:sz w:val="24"/>
          <w:szCs w:val="24"/>
        </w:rPr>
        <w:t xml:space="preserve">telework </w:t>
      </w:r>
      <w:r w:rsidR="000A1422" w:rsidRPr="005E339E">
        <w:rPr>
          <w:rFonts w:ascii="Book Antiqua" w:hAnsi="Book Antiqua"/>
          <w:sz w:val="24"/>
          <w:szCs w:val="24"/>
        </w:rPr>
        <w:t xml:space="preserve">is not </w:t>
      </w:r>
      <w:r w:rsidR="00FE726D" w:rsidRPr="005E339E">
        <w:rPr>
          <w:rFonts w:ascii="Book Antiqua" w:hAnsi="Book Antiqua"/>
          <w:sz w:val="24"/>
          <w:szCs w:val="24"/>
        </w:rPr>
        <w:t>approved by their agency head</w:t>
      </w:r>
      <w:r w:rsidR="000A1422" w:rsidRPr="005E339E">
        <w:rPr>
          <w:rFonts w:ascii="Book Antiqua" w:hAnsi="Book Antiqua"/>
          <w:sz w:val="24"/>
          <w:szCs w:val="24"/>
        </w:rPr>
        <w:t xml:space="preserve"> </w:t>
      </w:r>
      <w:r w:rsidRPr="005E339E">
        <w:rPr>
          <w:rFonts w:ascii="Book Antiqua" w:hAnsi="Book Antiqua"/>
          <w:sz w:val="24"/>
          <w:szCs w:val="24"/>
        </w:rPr>
        <w:t xml:space="preserve">shall </w:t>
      </w:r>
      <w:r w:rsidR="000A1422" w:rsidRPr="005E339E">
        <w:rPr>
          <w:rFonts w:ascii="Book Antiqua" w:hAnsi="Book Antiqua"/>
          <w:sz w:val="24"/>
          <w:szCs w:val="24"/>
        </w:rPr>
        <w:t>stay at home</w:t>
      </w:r>
      <w:r w:rsidR="00FE726D" w:rsidRPr="005E339E">
        <w:rPr>
          <w:rFonts w:ascii="Book Antiqua" w:hAnsi="Book Antiqua"/>
          <w:sz w:val="24"/>
          <w:szCs w:val="24"/>
        </w:rPr>
        <w:t xml:space="preserve"> and self-monitor</w:t>
      </w:r>
      <w:r w:rsidRPr="005E339E">
        <w:rPr>
          <w:rFonts w:ascii="Book Antiqua" w:hAnsi="Book Antiqua"/>
          <w:sz w:val="24"/>
          <w:szCs w:val="24"/>
        </w:rPr>
        <w:t xml:space="preserve"> consistent with the CDC guidelines, </w:t>
      </w:r>
      <w:r w:rsidR="00FE726D" w:rsidRPr="005E339E">
        <w:rPr>
          <w:rFonts w:ascii="Book Antiqua" w:hAnsi="Book Antiqua"/>
          <w:sz w:val="24"/>
          <w:szCs w:val="24"/>
        </w:rPr>
        <w:t xml:space="preserve">and </w:t>
      </w:r>
      <w:r w:rsidRPr="005E339E">
        <w:rPr>
          <w:rFonts w:ascii="Book Antiqua" w:hAnsi="Book Antiqua"/>
          <w:sz w:val="24"/>
          <w:szCs w:val="24"/>
        </w:rPr>
        <w:t xml:space="preserve">they shall be </w:t>
      </w:r>
      <w:r w:rsidR="00FE726D" w:rsidRPr="005E339E">
        <w:rPr>
          <w:rFonts w:ascii="Book Antiqua" w:hAnsi="Book Antiqua"/>
          <w:sz w:val="24"/>
          <w:szCs w:val="24"/>
        </w:rPr>
        <w:t>placed on paid leave pursuant to 5-248(a) for 14 days from the date of exposure</w:t>
      </w:r>
      <w:r w:rsidRPr="005E339E">
        <w:rPr>
          <w:rFonts w:ascii="Book Antiqua" w:hAnsi="Book Antiqua"/>
          <w:sz w:val="24"/>
          <w:szCs w:val="24"/>
        </w:rPr>
        <w:t xml:space="preserve">.  In either situation, the employee must provide documentation of travel to a Level 2 or Level 3 country, including a travel itinerary and a photocopy of the passport substantiating </w:t>
      </w:r>
      <w:r w:rsidR="00677317" w:rsidRPr="005E339E">
        <w:rPr>
          <w:rFonts w:ascii="Book Antiqua" w:hAnsi="Book Antiqua"/>
          <w:sz w:val="24"/>
          <w:szCs w:val="24"/>
        </w:rPr>
        <w:t xml:space="preserve">proof of </w:t>
      </w:r>
      <w:r w:rsidRPr="005E339E">
        <w:rPr>
          <w:rFonts w:ascii="Book Antiqua" w:hAnsi="Book Antiqua"/>
          <w:sz w:val="24"/>
          <w:szCs w:val="24"/>
        </w:rPr>
        <w:t>said travel</w:t>
      </w:r>
      <w:r w:rsidR="00AD47C4" w:rsidRPr="005E339E">
        <w:rPr>
          <w:rFonts w:ascii="Book Antiqua" w:hAnsi="Book Antiqua"/>
          <w:sz w:val="24"/>
          <w:szCs w:val="24"/>
        </w:rPr>
        <w:t xml:space="preserve"> and date of return</w:t>
      </w:r>
      <w:r w:rsidRPr="005E339E">
        <w:rPr>
          <w:rFonts w:ascii="Book Antiqua" w:hAnsi="Book Antiqua"/>
          <w:sz w:val="24"/>
          <w:szCs w:val="24"/>
        </w:rPr>
        <w:t>.</w:t>
      </w:r>
    </w:p>
    <w:p w14:paraId="7C0542D4" w14:textId="01F1C929" w:rsidR="00677317" w:rsidRPr="005E339E" w:rsidRDefault="00677317" w:rsidP="005E339E">
      <w:pPr>
        <w:ind w:left="720"/>
        <w:jc w:val="both"/>
        <w:rPr>
          <w:rFonts w:ascii="Book Antiqua" w:hAnsi="Book Antiqua"/>
          <w:sz w:val="24"/>
          <w:szCs w:val="24"/>
        </w:rPr>
      </w:pPr>
      <w:r w:rsidRPr="005E339E">
        <w:rPr>
          <w:rFonts w:ascii="Book Antiqua" w:hAnsi="Book Antiqua"/>
          <w:b/>
          <w:bCs/>
          <w:i/>
          <w:iCs/>
          <w:sz w:val="24"/>
          <w:szCs w:val="24"/>
        </w:rPr>
        <w:t>Employees with a family member domiciled with the employee who travelled to on</w:t>
      </w:r>
      <w:r w:rsidR="006B7DB5" w:rsidRPr="005E339E">
        <w:rPr>
          <w:rFonts w:ascii="Book Antiqua" w:hAnsi="Book Antiqua"/>
          <w:b/>
          <w:bCs/>
          <w:i/>
          <w:iCs/>
          <w:sz w:val="24"/>
          <w:szCs w:val="24"/>
        </w:rPr>
        <w:t>e</w:t>
      </w:r>
      <w:r w:rsidRPr="005E339E">
        <w:rPr>
          <w:rFonts w:ascii="Book Antiqua" w:hAnsi="Book Antiqua"/>
          <w:b/>
          <w:bCs/>
          <w:i/>
          <w:iCs/>
          <w:sz w:val="24"/>
          <w:szCs w:val="24"/>
        </w:rPr>
        <w:t xml:space="preserve"> of the Level 2 or Level 3 countries</w:t>
      </w:r>
      <w:r w:rsidR="00623E52" w:rsidRPr="005E339E">
        <w:rPr>
          <w:rFonts w:ascii="Book Antiqua" w:hAnsi="Book Antiqua"/>
          <w:b/>
          <w:bCs/>
          <w:i/>
          <w:iCs/>
          <w:sz w:val="24"/>
          <w:szCs w:val="24"/>
        </w:rPr>
        <w:t xml:space="preserve"> as defined by the CDC</w:t>
      </w:r>
      <w:r w:rsidR="006B7DB5" w:rsidRPr="005E339E">
        <w:rPr>
          <w:rFonts w:ascii="Book Antiqua" w:hAnsi="Book Antiqua"/>
          <w:sz w:val="24"/>
          <w:szCs w:val="24"/>
        </w:rPr>
        <w:t>,</w:t>
      </w:r>
      <w:r w:rsidRPr="005E339E">
        <w:rPr>
          <w:rFonts w:ascii="Book Antiqua" w:hAnsi="Book Antiqua"/>
          <w:sz w:val="24"/>
          <w:szCs w:val="24"/>
        </w:rPr>
        <w:t xml:space="preserve"> should </w:t>
      </w:r>
      <w:r w:rsidR="00FE726D" w:rsidRPr="005E339E">
        <w:rPr>
          <w:rFonts w:ascii="Book Antiqua" w:hAnsi="Book Antiqua"/>
          <w:sz w:val="24"/>
          <w:szCs w:val="24"/>
        </w:rPr>
        <w:t xml:space="preserve">stay at home and </w:t>
      </w:r>
      <w:r w:rsidRPr="005E339E">
        <w:rPr>
          <w:rFonts w:ascii="Book Antiqua" w:hAnsi="Book Antiqua"/>
          <w:sz w:val="24"/>
          <w:szCs w:val="24"/>
        </w:rPr>
        <w:t>self-</w:t>
      </w:r>
      <w:r w:rsidR="00FE726D" w:rsidRPr="005E339E">
        <w:rPr>
          <w:rFonts w:ascii="Book Antiqua" w:hAnsi="Book Antiqua"/>
          <w:sz w:val="24"/>
          <w:szCs w:val="24"/>
        </w:rPr>
        <w:t xml:space="preserve">monitor </w:t>
      </w:r>
      <w:r w:rsidRPr="005E339E">
        <w:rPr>
          <w:rFonts w:ascii="Book Antiqua" w:hAnsi="Book Antiqua"/>
          <w:sz w:val="24"/>
          <w:szCs w:val="24"/>
        </w:rPr>
        <w:t>consistent with the CDC guidelines</w:t>
      </w:r>
      <w:r w:rsidR="00AD47C4" w:rsidRPr="005E339E">
        <w:rPr>
          <w:rFonts w:ascii="Book Antiqua" w:hAnsi="Book Antiqua"/>
          <w:sz w:val="24"/>
          <w:szCs w:val="24"/>
        </w:rPr>
        <w:t xml:space="preserve"> for 14 days from the date of exposure</w:t>
      </w:r>
      <w:r w:rsidR="00623E52" w:rsidRPr="005E339E">
        <w:rPr>
          <w:rFonts w:ascii="Book Antiqua" w:hAnsi="Book Antiqua"/>
          <w:sz w:val="24"/>
          <w:szCs w:val="24"/>
        </w:rPr>
        <w:t>.</w:t>
      </w:r>
      <w:r w:rsidRPr="005E339E">
        <w:rPr>
          <w:rFonts w:ascii="Book Antiqua" w:hAnsi="Book Antiqua"/>
          <w:sz w:val="24"/>
          <w:szCs w:val="24"/>
        </w:rPr>
        <w:t xml:space="preserve"> </w:t>
      </w:r>
      <w:r w:rsidR="00623E52" w:rsidRPr="005E339E">
        <w:rPr>
          <w:rFonts w:ascii="Book Antiqua" w:hAnsi="Book Antiqua"/>
          <w:sz w:val="24"/>
          <w:szCs w:val="24"/>
        </w:rPr>
        <w:t xml:space="preserve">If they are approved </w:t>
      </w:r>
      <w:r w:rsidR="00FE726D" w:rsidRPr="005E339E">
        <w:rPr>
          <w:rFonts w:ascii="Book Antiqua" w:hAnsi="Book Antiqua"/>
          <w:sz w:val="24"/>
          <w:szCs w:val="24"/>
        </w:rPr>
        <w:t xml:space="preserve">by their agency head </w:t>
      </w:r>
      <w:r w:rsidR="00623E52" w:rsidRPr="005E339E">
        <w:rPr>
          <w:rFonts w:ascii="Book Antiqua" w:hAnsi="Book Antiqua"/>
          <w:sz w:val="24"/>
          <w:szCs w:val="24"/>
        </w:rPr>
        <w:t xml:space="preserve">to telework, then they should be allowed to do so during the </w:t>
      </w:r>
      <w:r w:rsidR="00FE726D" w:rsidRPr="005E339E">
        <w:rPr>
          <w:rFonts w:ascii="Book Antiqua" w:hAnsi="Book Antiqua"/>
          <w:sz w:val="24"/>
          <w:szCs w:val="24"/>
        </w:rPr>
        <w:t xml:space="preserve">self-monitoring </w:t>
      </w:r>
      <w:r w:rsidR="00623E52" w:rsidRPr="005E339E">
        <w:rPr>
          <w:rFonts w:ascii="Book Antiqua" w:hAnsi="Book Antiqua"/>
          <w:sz w:val="24"/>
          <w:szCs w:val="24"/>
        </w:rPr>
        <w:t xml:space="preserve">period.  The telework guidelines shall be suspended, as needed, thus allowing them to telework for the entire period and not for </w:t>
      </w:r>
      <w:r w:rsidR="006B7DB5" w:rsidRPr="005E339E">
        <w:rPr>
          <w:rFonts w:ascii="Book Antiqua" w:hAnsi="Book Antiqua"/>
          <w:sz w:val="24"/>
          <w:szCs w:val="24"/>
        </w:rPr>
        <w:t xml:space="preserve">only </w:t>
      </w:r>
      <w:r w:rsidR="00623E52" w:rsidRPr="005E339E">
        <w:rPr>
          <w:rFonts w:ascii="Book Antiqua" w:hAnsi="Book Antiqua"/>
          <w:sz w:val="24"/>
          <w:szCs w:val="24"/>
        </w:rPr>
        <w:t xml:space="preserve">two days per week.  These employees who are not approved to telework shall </w:t>
      </w:r>
      <w:r w:rsidR="00FE726D" w:rsidRPr="005E339E">
        <w:rPr>
          <w:rFonts w:ascii="Book Antiqua" w:hAnsi="Book Antiqua"/>
          <w:sz w:val="24"/>
          <w:szCs w:val="24"/>
        </w:rPr>
        <w:t xml:space="preserve">stay at home and </w:t>
      </w:r>
      <w:r w:rsidR="00623E52" w:rsidRPr="005E339E">
        <w:rPr>
          <w:rFonts w:ascii="Book Antiqua" w:hAnsi="Book Antiqua"/>
          <w:sz w:val="24"/>
          <w:szCs w:val="24"/>
        </w:rPr>
        <w:t>self</w:t>
      </w:r>
      <w:r w:rsidR="00FE726D" w:rsidRPr="005E339E">
        <w:rPr>
          <w:rFonts w:ascii="Book Antiqua" w:hAnsi="Book Antiqua"/>
          <w:sz w:val="24"/>
          <w:szCs w:val="24"/>
        </w:rPr>
        <w:t>-monitor</w:t>
      </w:r>
      <w:r w:rsidR="00623E52" w:rsidRPr="005E339E">
        <w:rPr>
          <w:rFonts w:ascii="Book Antiqua" w:hAnsi="Book Antiqua"/>
          <w:sz w:val="24"/>
          <w:szCs w:val="24"/>
        </w:rPr>
        <w:t>-</w:t>
      </w:r>
      <w:r w:rsidR="00FE726D" w:rsidRPr="005E339E">
        <w:rPr>
          <w:rFonts w:ascii="Book Antiqua" w:hAnsi="Book Antiqua"/>
          <w:sz w:val="24"/>
          <w:szCs w:val="24"/>
        </w:rPr>
        <w:t xml:space="preserve"> </w:t>
      </w:r>
      <w:r w:rsidR="00623E52" w:rsidRPr="005E339E">
        <w:rPr>
          <w:rFonts w:ascii="Book Antiqua" w:hAnsi="Book Antiqua"/>
          <w:sz w:val="24"/>
          <w:szCs w:val="24"/>
        </w:rPr>
        <w:t xml:space="preserve">consistent with the CDC guidelines, </w:t>
      </w:r>
      <w:r w:rsidR="00FE726D" w:rsidRPr="005E339E">
        <w:rPr>
          <w:rFonts w:ascii="Book Antiqua" w:hAnsi="Book Antiqua"/>
          <w:sz w:val="24"/>
          <w:szCs w:val="24"/>
        </w:rPr>
        <w:t>and shall be placed on paid leave pursuant to 5-248(a) for 14 days from the date of exposure</w:t>
      </w:r>
      <w:r w:rsidR="00623E52" w:rsidRPr="005E339E">
        <w:rPr>
          <w:rFonts w:ascii="Book Antiqua" w:hAnsi="Book Antiqua"/>
          <w:sz w:val="24"/>
          <w:szCs w:val="24"/>
        </w:rPr>
        <w:t>.  The employee must provide documentation that the family member domiciled with the employee travelled to a Level 2 or Level 3 country, including a travel itinerary and a photocopy of the passport substantiating proof of said trave</w:t>
      </w:r>
      <w:r w:rsidR="00FC1F4C" w:rsidRPr="005E339E">
        <w:rPr>
          <w:rFonts w:ascii="Book Antiqua" w:hAnsi="Book Antiqua"/>
          <w:sz w:val="24"/>
          <w:szCs w:val="24"/>
        </w:rPr>
        <w:t>l</w:t>
      </w:r>
      <w:r w:rsidR="00AD47C4" w:rsidRPr="005E339E">
        <w:rPr>
          <w:rFonts w:ascii="Book Antiqua" w:hAnsi="Book Antiqua"/>
          <w:sz w:val="24"/>
          <w:szCs w:val="24"/>
        </w:rPr>
        <w:t xml:space="preserve"> and date of return</w:t>
      </w:r>
      <w:r w:rsidR="00FC1F4C" w:rsidRPr="005E339E">
        <w:rPr>
          <w:rFonts w:ascii="Book Antiqua" w:hAnsi="Book Antiqua"/>
          <w:sz w:val="24"/>
          <w:szCs w:val="24"/>
        </w:rPr>
        <w:t>.</w:t>
      </w:r>
      <w:r w:rsidR="00623E52" w:rsidRPr="005E339E">
        <w:rPr>
          <w:rFonts w:ascii="Book Antiqua" w:hAnsi="Book Antiqua"/>
          <w:sz w:val="24"/>
          <w:szCs w:val="24"/>
        </w:rPr>
        <w:t xml:space="preserve"> </w:t>
      </w:r>
    </w:p>
    <w:p w14:paraId="70E1C3B6" w14:textId="77777777" w:rsidR="006B7DB5" w:rsidRPr="005E339E" w:rsidRDefault="006B7DB5" w:rsidP="00623E52">
      <w:pPr>
        <w:jc w:val="both"/>
        <w:rPr>
          <w:rFonts w:ascii="Book Antiqua" w:hAnsi="Book Antiqua"/>
          <w:sz w:val="24"/>
          <w:szCs w:val="24"/>
        </w:rPr>
      </w:pPr>
      <w:r w:rsidRPr="005E339E">
        <w:rPr>
          <w:rFonts w:ascii="Book Antiqua" w:hAnsi="Book Antiqua"/>
          <w:sz w:val="24"/>
          <w:szCs w:val="24"/>
        </w:rPr>
        <w:t xml:space="preserve">These guidelines are our effort to follow the </w:t>
      </w:r>
      <w:r w:rsidR="008D145B" w:rsidRPr="005E339E">
        <w:rPr>
          <w:rFonts w:ascii="Book Antiqua" w:hAnsi="Book Antiqua"/>
          <w:sz w:val="24"/>
          <w:szCs w:val="24"/>
        </w:rPr>
        <w:t>Occupational Safety and Health Administration (</w:t>
      </w:r>
      <w:r w:rsidRPr="005E339E">
        <w:rPr>
          <w:rFonts w:ascii="Book Antiqua" w:hAnsi="Book Antiqua"/>
          <w:sz w:val="24"/>
          <w:szCs w:val="24"/>
        </w:rPr>
        <w:t>OSHA</w:t>
      </w:r>
      <w:r w:rsidR="008D145B" w:rsidRPr="005E339E">
        <w:rPr>
          <w:rFonts w:ascii="Book Antiqua" w:hAnsi="Book Antiqua"/>
          <w:sz w:val="24"/>
          <w:szCs w:val="24"/>
        </w:rPr>
        <w:t>)</w:t>
      </w:r>
      <w:r w:rsidRPr="005E339E">
        <w:rPr>
          <w:rFonts w:ascii="Book Antiqua" w:hAnsi="Book Antiqua"/>
          <w:sz w:val="24"/>
          <w:szCs w:val="24"/>
        </w:rPr>
        <w:t xml:space="preserve"> mandates requiring employers to maintain a safe and healthy work environment free of “recognized hazards” to employees’ health or safety that could result in injury or death.  Having done everything to ensure the health and safety of employees in the workplace, there is no cause to accommodate employees who are otherwise unwilling to work with others based upon their own personal comfort levels.</w:t>
      </w:r>
    </w:p>
    <w:p w14:paraId="78D59521" w14:textId="77777777" w:rsidR="005E339E" w:rsidRDefault="00E04C8D" w:rsidP="00623E52">
      <w:pPr>
        <w:jc w:val="both"/>
        <w:rPr>
          <w:rFonts w:ascii="Book Antiqua" w:hAnsi="Book Antiqua"/>
          <w:sz w:val="24"/>
          <w:szCs w:val="24"/>
        </w:rPr>
      </w:pPr>
      <w:r w:rsidRPr="005E339E">
        <w:rPr>
          <w:rFonts w:ascii="Book Antiqua" w:hAnsi="Book Antiqua"/>
          <w:sz w:val="24"/>
          <w:szCs w:val="24"/>
        </w:rPr>
        <w:t xml:space="preserve">Since </w:t>
      </w:r>
      <w:r w:rsidR="00623E52" w:rsidRPr="005E339E">
        <w:rPr>
          <w:rFonts w:ascii="Book Antiqua" w:hAnsi="Book Antiqua"/>
          <w:sz w:val="24"/>
          <w:szCs w:val="24"/>
        </w:rPr>
        <w:t>the CDC</w:t>
      </w:r>
      <w:r w:rsidR="00171B8E" w:rsidRPr="005E339E">
        <w:rPr>
          <w:rFonts w:ascii="Book Antiqua" w:hAnsi="Book Antiqua"/>
          <w:sz w:val="24"/>
          <w:szCs w:val="24"/>
        </w:rPr>
        <w:t>*</w:t>
      </w:r>
      <w:r w:rsidR="00623E52" w:rsidRPr="005E339E">
        <w:rPr>
          <w:rFonts w:ascii="Book Antiqua" w:hAnsi="Book Antiqua"/>
          <w:sz w:val="24"/>
          <w:szCs w:val="24"/>
        </w:rPr>
        <w:t xml:space="preserve"> has encouraged individuals to </w:t>
      </w:r>
      <w:r w:rsidRPr="005E339E">
        <w:rPr>
          <w:rFonts w:ascii="Book Antiqua" w:hAnsi="Book Antiqua"/>
          <w:sz w:val="24"/>
          <w:szCs w:val="24"/>
        </w:rPr>
        <w:t xml:space="preserve">contact a health care provider remotely rather than physically going to a medical facility, requirements for a medical certificate documenting the illness may be waived.  </w:t>
      </w:r>
    </w:p>
    <w:p w14:paraId="201E1155" w14:textId="04317802" w:rsidR="00623E52" w:rsidRPr="005E339E" w:rsidRDefault="00623E52" w:rsidP="00623E52">
      <w:pPr>
        <w:jc w:val="both"/>
        <w:rPr>
          <w:rFonts w:ascii="Book Antiqua" w:hAnsi="Book Antiqua"/>
          <w:b/>
          <w:sz w:val="24"/>
          <w:szCs w:val="24"/>
        </w:rPr>
      </w:pPr>
      <w:r w:rsidRPr="005E339E">
        <w:rPr>
          <w:rFonts w:ascii="Book Antiqua" w:hAnsi="Book Antiqua"/>
          <w:b/>
          <w:sz w:val="24"/>
          <w:szCs w:val="24"/>
        </w:rPr>
        <w:t>For any situations not covered by these guidelines, you are encouraged to contact DAS or OLR for specific guidance.</w:t>
      </w:r>
      <w:r w:rsidR="00171B8E" w:rsidRPr="005E339E">
        <w:rPr>
          <w:rFonts w:ascii="Book Antiqua" w:hAnsi="Book Antiqua"/>
          <w:b/>
          <w:sz w:val="24"/>
          <w:szCs w:val="24"/>
        </w:rPr>
        <w:t xml:space="preserve">  </w:t>
      </w:r>
    </w:p>
    <w:p w14:paraId="3C8BB93A" w14:textId="77777777" w:rsidR="00171B8E" w:rsidRPr="005E339E" w:rsidRDefault="00171B8E" w:rsidP="00623E52">
      <w:pPr>
        <w:jc w:val="both"/>
        <w:rPr>
          <w:rFonts w:ascii="Book Antiqua" w:hAnsi="Book Antiqua"/>
          <w:sz w:val="24"/>
          <w:szCs w:val="24"/>
        </w:rPr>
      </w:pPr>
    </w:p>
    <w:p w14:paraId="5ED627A6" w14:textId="34C6F9DE" w:rsidR="00171B8E" w:rsidRPr="005E339E" w:rsidRDefault="00B97463" w:rsidP="005E339E">
      <w:pPr>
        <w:rPr>
          <w:rFonts w:ascii="Book Antiqua" w:hAnsi="Book Antiqua"/>
          <w:sz w:val="24"/>
          <w:szCs w:val="24"/>
        </w:rPr>
      </w:pPr>
      <w:r w:rsidRPr="005E339E">
        <w:rPr>
          <w:rFonts w:ascii="Book Antiqua" w:hAnsi="Book Antiqua"/>
          <w:b/>
          <w:bCs/>
          <w:sz w:val="24"/>
          <w:szCs w:val="24"/>
        </w:rPr>
        <w:t>*</w:t>
      </w:r>
      <w:hyperlink r:id="rId4" w:history="1">
        <w:r w:rsidRPr="005E339E">
          <w:rPr>
            <w:rStyle w:val="Hyperlink"/>
            <w:rFonts w:ascii="Book Antiqua" w:hAnsi="Book Antiqua"/>
            <w:sz w:val="24"/>
            <w:szCs w:val="24"/>
          </w:rPr>
          <w:t>https://www.cdc.gov/coronavirus/2019-ncov/index.html</w:t>
        </w:r>
      </w:hyperlink>
    </w:p>
    <w:sectPr w:rsidR="00171B8E" w:rsidRPr="005E339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71B67C" w16cid:durableId="220A366D"/>
  <w16cid:commentId w16cid:paraId="7672549D" w16cid:durableId="220A366E"/>
  <w16cid:commentId w16cid:paraId="1B24F343" w16cid:durableId="220A366F"/>
  <w16cid:commentId w16cid:paraId="73951E4A" w16cid:durableId="220A3958"/>
  <w16cid:commentId w16cid:paraId="3AB7EBA1" w16cid:durableId="220A39D2"/>
  <w16cid:commentId w16cid:paraId="3CD744F3" w16cid:durableId="220A36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03"/>
    <w:rsid w:val="000A1422"/>
    <w:rsid w:val="000D1C42"/>
    <w:rsid w:val="00171B8E"/>
    <w:rsid w:val="00286403"/>
    <w:rsid w:val="0032640E"/>
    <w:rsid w:val="0042291C"/>
    <w:rsid w:val="00445DFC"/>
    <w:rsid w:val="00520908"/>
    <w:rsid w:val="005E339E"/>
    <w:rsid w:val="00623E52"/>
    <w:rsid w:val="00636715"/>
    <w:rsid w:val="00677317"/>
    <w:rsid w:val="006B7DB5"/>
    <w:rsid w:val="00884600"/>
    <w:rsid w:val="008D145B"/>
    <w:rsid w:val="00AD47C4"/>
    <w:rsid w:val="00B97463"/>
    <w:rsid w:val="00E04C8D"/>
    <w:rsid w:val="00FC1F4C"/>
    <w:rsid w:val="00FD4115"/>
    <w:rsid w:val="00FE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B24A"/>
  <w15:chartTrackingRefBased/>
  <w15:docId w15:val="{91435D44-29D9-40F5-9D55-57F0D104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B8E"/>
    <w:rPr>
      <w:color w:val="0563C1"/>
      <w:u w:val="single"/>
    </w:rPr>
  </w:style>
  <w:style w:type="character" w:customStyle="1" w:styleId="UnresolvedMention1">
    <w:name w:val="Unresolved Mention1"/>
    <w:basedOn w:val="DefaultParagraphFont"/>
    <w:uiPriority w:val="99"/>
    <w:semiHidden/>
    <w:unhideWhenUsed/>
    <w:rsid w:val="00171B8E"/>
    <w:rPr>
      <w:color w:val="605E5C"/>
      <w:shd w:val="clear" w:color="auto" w:fill="E1DFDD"/>
    </w:rPr>
  </w:style>
  <w:style w:type="character" w:styleId="CommentReference">
    <w:name w:val="annotation reference"/>
    <w:basedOn w:val="DefaultParagraphFont"/>
    <w:uiPriority w:val="99"/>
    <w:semiHidden/>
    <w:unhideWhenUsed/>
    <w:rsid w:val="000D1C42"/>
    <w:rPr>
      <w:sz w:val="16"/>
      <w:szCs w:val="16"/>
    </w:rPr>
  </w:style>
  <w:style w:type="paragraph" w:styleId="CommentText">
    <w:name w:val="annotation text"/>
    <w:basedOn w:val="Normal"/>
    <w:link w:val="CommentTextChar"/>
    <w:uiPriority w:val="99"/>
    <w:semiHidden/>
    <w:unhideWhenUsed/>
    <w:rsid w:val="000D1C42"/>
    <w:pPr>
      <w:spacing w:line="240" w:lineRule="auto"/>
    </w:pPr>
    <w:rPr>
      <w:sz w:val="20"/>
      <w:szCs w:val="20"/>
    </w:rPr>
  </w:style>
  <w:style w:type="character" w:customStyle="1" w:styleId="CommentTextChar">
    <w:name w:val="Comment Text Char"/>
    <w:basedOn w:val="DefaultParagraphFont"/>
    <w:link w:val="CommentText"/>
    <w:uiPriority w:val="99"/>
    <w:semiHidden/>
    <w:rsid w:val="000D1C42"/>
    <w:rPr>
      <w:sz w:val="20"/>
      <w:szCs w:val="20"/>
    </w:rPr>
  </w:style>
  <w:style w:type="paragraph" w:styleId="CommentSubject">
    <w:name w:val="annotation subject"/>
    <w:basedOn w:val="CommentText"/>
    <w:next w:val="CommentText"/>
    <w:link w:val="CommentSubjectChar"/>
    <w:uiPriority w:val="99"/>
    <w:semiHidden/>
    <w:unhideWhenUsed/>
    <w:rsid w:val="000D1C42"/>
    <w:rPr>
      <w:b/>
      <w:bCs/>
    </w:rPr>
  </w:style>
  <w:style w:type="character" w:customStyle="1" w:styleId="CommentSubjectChar">
    <w:name w:val="Comment Subject Char"/>
    <w:basedOn w:val="CommentTextChar"/>
    <w:link w:val="CommentSubject"/>
    <w:uiPriority w:val="99"/>
    <w:semiHidden/>
    <w:rsid w:val="000D1C42"/>
    <w:rPr>
      <w:b/>
      <w:bCs/>
      <w:sz w:val="20"/>
      <w:szCs w:val="20"/>
    </w:rPr>
  </w:style>
  <w:style w:type="paragraph" w:styleId="BalloonText">
    <w:name w:val="Balloon Text"/>
    <w:basedOn w:val="Normal"/>
    <w:link w:val="BalloonTextChar"/>
    <w:uiPriority w:val="99"/>
    <w:semiHidden/>
    <w:unhideWhenUsed/>
    <w:rsid w:val="000D1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C42"/>
    <w:rPr>
      <w:rFonts w:ascii="Segoe UI" w:hAnsi="Segoe UI" w:cs="Segoe UI"/>
      <w:sz w:val="18"/>
      <w:szCs w:val="18"/>
    </w:rPr>
  </w:style>
  <w:style w:type="paragraph" w:styleId="Revision">
    <w:name w:val="Revision"/>
    <w:hidden/>
    <w:uiPriority w:val="99"/>
    <w:semiHidden/>
    <w:rsid w:val="00FD4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9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Brown-Brewton, Sandra</dc:creator>
  <cp:keywords/>
  <dc:description/>
  <cp:lastModifiedBy>Choquette, Erin</cp:lastModifiedBy>
  <cp:revision>3</cp:revision>
  <dcterms:created xsi:type="dcterms:W3CDTF">2020-03-04T20:33:00Z</dcterms:created>
  <dcterms:modified xsi:type="dcterms:W3CDTF">2020-03-04T21:06:00Z</dcterms:modified>
</cp:coreProperties>
</file>